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A585" w14:textId="50433613" w:rsidR="00B40EDA" w:rsidRPr="00BA5F87" w:rsidRDefault="00B40EDA" w:rsidP="00B40EDA">
      <w:pPr>
        <w:tabs>
          <w:tab w:val="right" w:leader="hyphen" w:pos="8931"/>
        </w:tabs>
        <w:spacing w:after="0" w:line="360" w:lineRule="auto"/>
        <w:ind w:right="-91"/>
        <w:jc w:val="center"/>
        <w:rPr>
          <w:rFonts w:ascii="Arial Nova Light" w:eastAsia="Times New Roman" w:hAnsi="Arial Nova Light" w:cs="Arial"/>
          <w:b/>
          <w:sz w:val="24"/>
          <w:szCs w:val="24"/>
          <w:u w:val="single"/>
          <w:lang w:eastAsia="es-ES"/>
        </w:rPr>
      </w:pPr>
      <w:r w:rsidRPr="00BA5F87">
        <w:rPr>
          <w:rFonts w:ascii="Arial Nova Light" w:eastAsia="Times New Roman" w:hAnsi="Arial Nova Light" w:cs="Arial"/>
          <w:b/>
          <w:sz w:val="24"/>
          <w:szCs w:val="24"/>
          <w:u w:val="single"/>
          <w:lang w:eastAsia="es-ES"/>
        </w:rPr>
        <w:t>A</w:t>
      </w:r>
      <w:r w:rsidR="00F6717F">
        <w:rPr>
          <w:rFonts w:ascii="Arial Nova Light" w:eastAsia="Times New Roman" w:hAnsi="Arial Nova Light" w:cs="Arial"/>
          <w:b/>
          <w:sz w:val="24"/>
          <w:szCs w:val="24"/>
          <w:u w:val="single"/>
          <w:lang w:eastAsia="es-ES"/>
        </w:rPr>
        <w:t>CUERDO</w:t>
      </w:r>
      <w:r w:rsidRPr="00BA5F87">
        <w:rPr>
          <w:rFonts w:ascii="Arial Nova Light" w:eastAsia="Times New Roman" w:hAnsi="Arial Nova Light" w:cs="Arial"/>
          <w:b/>
          <w:sz w:val="24"/>
          <w:szCs w:val="24"/>
          <w:u w:val="single"/>
          <w:lang w:eastAsia="es-ES"/>
        </w:rPr>
        <w:t xml:space="preserve"> DE ADMISIÓN</w:t>
      </w:r>
      <w:r w:rsidR="005F6A08">
        <w:rPr>
          <w:rFonts w:ascii="Arial Nova Light" w:eastAsia="Times New Roman" w:hAnsi="Arial Nova Light" w:cs="Arial"/>
          <w:b/>
          <w:sz w:val="24"/>
          <w:szCs w:val="24"/>
          <w:u w:val="single"/>
          <w:lang w:eastAsia="es-ES"/>
        </w:rPr>
        <w:t xml:space="preserve"> </w:t>
      </w:r>
      <w:r w:rsidRPr="00BA5F87">
        <w:rPr>
          <w:rFonts w:ascii="Arial Nova Light" w:eastAsia="Times New Roman" w:hAnsi="Arial Nova Light" w:cs="Arial"/>
          <w:b/>
          <w:sz w:val="24"/>
          <w:szCs w:val="24"/>
          <w:u w:val="single"/>
          <w:lang w:eastAsia="es-ES"/>
        </w:rPr>
        <w:t>Y CIERRE DE INSTRUCCIÓN.</w:t>
      </w:r>
    </w:p>
    <w:p w14:paraId="46AB52FC" w14:textId="77777777" w:rsidR="00C822C2" w:rsidRDefault="00C822C2" w:rsidP="00C822C2">
      <w:pPr>
        <w:spacing w:after="0"/>
        <w:ind w:left="3960"/>
        <w:jc w:val="both"/>
        <w:textAlignment w:val="baseline"/>
        <w:rPr>
          <w:rFonts w:ascii="Arial Nova Light" w:eastAsia="Times New Roman" w:hAnsi="Arial Nova Light" w:cs="Segoe UI"/>
          <w:b/>
          <w:bCs/>
          <w:sz w:val="24"/>
          <w:szCs w:val="24"/>
          <w:lang w:eastAsia="es-MX"/>
        </w:rPr>
      </w:pPr>
    </w:p>
    <w:p w14:paraId="438F73D3" w14:textId="50025296" w:rsidR="00C822C2" w:rsidRDefault="00C822C2" w:rsidP="00C822C2">
      <w:pPr>
        <w:spacing w:after="0"/>
        <w:ind w:left="3960"/>
        <w:jc w:val="both"/>
        <w:textAlignment w:val="baseline"/>
        <w:rPr>
          <w:rFonts w:ascii="Arial Nova Light" w:eastAsia="Times New Roman" w:hAnsi="Arial Nova Light" w:cs="Segoe UI"/>
          <w:sz w:val="18"/>
          <w:szCs w:val="18"/>
          <w:lang w:eastAsia="es-MX"/>
        </w:rPr>
      </w:pPr>
      <w:r>
        <w:rPr>
          <w:rFonts w:ascii="Arial Nova Light" w:eastAsia="Times New Roman" w:hAnsi="Arial Nova Light" w:cs="Segoe UI"/>
          <w:b/>
          <w:bCs/>
          <w:sz w:val="24"/>
          <w:szCs w:val="24"/>
          <w:lang w:eastAsia="es-MX"/>
        </w:rPr>
        <w:t>JUICIO PARA LA PROTECCIÓN PARA LOS DERECHOS POLÍTICO- ELECTORALES DE LA CIUDADANÍA.</w:t>
      </w:r>
    </w:p>
    <w:p w14:paraId="715B30F4" w14:textId="77777777" w:rsidR="00C822C2" w:rsidRDefault="00C822C2" w:rsidP="00C822C2">
      <w:pPr>
        <w:spacing w:after="0"/>
        <w:ind w:left="3960"/>
        <w:jc w:val="both"/>
        <w:textAlignment w:val="baseline"/>
        <w:rPr>
          <w:rFonts w:ascii="Arial Nova Light" w:eastAsia="Times New Roman" w:hAnsi="Arial Nova Light" w:cs="Segoe UI"/>
          <w:sz w:val="18"/>
          <w:szCs w:val="18"/>
          <w:lang w:eastAsia="es-MX"/>
        </w:rPr>
      </w:pPr>
      <w:r>
        <w:rPr>
          <w:rFonts w:ascii="Arial Nova Light" w:eastAsia="Times New Roman" w:hAnsi="Arial Nova Light" w:cs="Segoe UI"/>
          <w:b/>
          <w:bCs/>
          <w:sz w:val="24"/>
          <w:szCs w:val="24"/>
          <w:lang w:eastAsia="es-MX"/>
        </w:rPr>
        <w:t xml:space="preserve">EXPEDIENTE: </w:t>
      </w:r>
      <w:bookmarkStart w:id="0" w:name="_Hlk164615915"/>
      <w:r>
        <w:rPr>
          <w:rFonts w:ascii="Arial Nova Light" w:eastAsia="Times New Roman" w:hAnsi="Arial Nova Light" w:cs="Segoe UI"/>
          <w:sz w:val="24"/>
          <w:szCs w:val="24"/>
          <w:lang w:eastAsia="es-MX"/>
        </w:rPr>
        <w:t>TEEA-JDC-016/2024</w:t>
      </w:r>
      <w:bookmarkEnd w:id="0"/>
      <w:r>
        <w:rPr>
          <w:rFonts w:ascii="Arial Nova Light" w:eastAsia="Times New Roman" w:hAnsi="Arial Nova Light" w:cs="Segoe UI"/>
          <w:sz w:val="24"/>
          <w:szCs w:val="24"/>
          <w:lang w:eastAsia="es-MX"/>
        </w:rPr>
        <w:t>.</w:t>
      </w:r>
    </w:p>
    <w:p w14:paraId="5271EF89" w14:textId="77777777" w:rsidR="00C822C2" w:rsidRDefault="00C822C2" w:rsidP="00C822C2">
      <w:pPr>
        <w:spacing w:after="0"/>
        <w:ind w:left="3960"/>
        <w:jc w:val="both"/>
        <w:textAlignment w:val="baseline"/>
        <w:rPr>
          <w:rFonts w:ascii="Arial Nova Light" w:eastAsia="Times New Roman" w:hAnsi="Arial Nova Light" w:cs="Segoe UI"/>
          <w:sz w:val="24"/>
          <w:szCs w:val="24"/>
          <w:lang w:eastAsia="es-MX"/>
        </w:rPr>
      </w:pPr>
      <w:r>
        <w:rPr>
          <w:rFonts w:ascii="Arial Nova Light" w:eastAsia="Times New Roman" w:hAnsi="Arial Nova Light" w:cs="Segoe UI"/>
          <w:b/>
          <w:bCs/>
          <w:sz w:val="24"/>
          <w:szCs w:val="24"/>
          <w:lang w:eastAsia="es-MX"/>
        </w:rPr>
        <w:t>PROMOVENTES</w:t>
      </w:r>
      <w:r>
        <w:rPr>
          <w:rFonts w:ascii="Arial Nova Light" w:eastAsia="Times New Roman" w:hAnsi="Arial Nova Light" w:cs="Segoe UI"/>
          <w:sz w:val="24"/>
          <w:szCs w:val="24"/>
          <w:lang w:eastAsia="es-MX"/>
        </w:rPr>
        <w:t xml:space="preserve">: </w:t>
      </w:r>
      <w:bookmarkStart w:id="1" w:name="_Hlk164437476"/>
      <w:r>
        <w:rPr>
          <w:rFonts w:ascii="Arial Nova Light" w:eastAsia="Times New Roman" w:hAnsi="Arial Nova Light" w:cs="Segoe UI"/>
          <w:sz w:val="24"/>
          <w:szCs w:val="24"/>
          <w:lang w:eastAsia="es-MX"/>
        </w:rPr>
        <w:t xml:space="preserve">Antonia Cervantes Macias, María Guadalupe Nieves Pasillas, Juan Carlos Chavira Carranza y Ana Gabriela Chavira González. </w:t>
      </w:r>
    </w:p>
    <w:bookmarkEnd w:id="1"/>
    <w:p w14:paraId="77FF2E03" w14:textId="77777777" w:rsidR="00C822C2" w:rsidRDefault="00C822C2" w:rsidP="00C822C2">
      <w:pPr>
        <w:spacing w:after="0"/>
        <w:ind w:left="3960"/>
        <w:jc w:val="both"/>
        <w:textAlignment w:val="baseline"/>
        <w:rPr>
          <w:rFonts w:ascii="Arial Nova Light" w:eastAsia="Times New Roman" w:hAnsi="Arial Nova Light" w:cs="Segoe UI"/>
          <w:sz w:val="18"/>
          <w:szCs w:val="18"/>
          <w:lang w:eastAsia="es-MX"/>
        </w:rPr>
      </w:pPr>
      <w:r>
        <w:rPr>
          <w:rFonts w:ascii="Arial Nova Light" w:eastAsia="Times New Roman" w:hAnsi="Arial Nova Light" w:cs="Segoe UI"/>
          <w:b/>
          <w:bCs/>
          <w:sz w:val="24"/>
          <w:szCs w:val="24"/>
          <w:lang w:eastAsia="es-MX"/>
        </w:rPr>
        <w:t xml:space="preserve">AUTORIDAD RESPONSABLE: </w:t>
      </w:r>
      <w:r>
        <w:rPr>
          <w:rFonts w:ascii="Arial Nova Light" w:eastAsia="Times New Roman" w:hAnsi="Arial Nova Light" w:cs="Segoe UI"/>
          <w:sz w:val="24"/>
          <w:szCs w:val="24"/>
          <w:lang w:eastAsia="es-MX"/>
        </w:rPr>
        <w:t>Consejo General del Instituto Estatal Electoral del Estado de Aguascalientes</w:t>
      </w:r>
    </w:p>
    <w:p w14:paraId="139521BA" w14:textId="77777777" w:rsidR="00C822C2" w:rsidRDefault="00C822C2" w:rsidP="00C822C2">
      <w:pPr>
        <w:spacing w:after="0"/>
        <w:ind w:left="3960"/>
        <w:jc w:val="both"/>
        <w:textAlignment w:val="baseline"/>
        <w:rPr>
          <w:rFonts w:ascii="Arial Nova Light" w:eastAsia="Times New Roman" w:hAnsi="Arial Nova Light" w:cs="Segoe UI"/>
          <w:sz w:val="18"/>
          <w:szCs w:val="18"/>
          <w:lang w:eastAsia="es-MX"/>
        </w:rPr>
      </w:pPr>
      <w:r>
        <w:rPr>
          <w:rFonts w:ascii="Arial Nova Light" w:eastAsia="Times New Roman" w:hAnsi="Arial Nova Light" w:cs="Segoe UI"/>
          <w:b/>
          <w:bCs/>
          <w:sz w:val="24"/>
          <w:szCs w:val="24"/>
          <w:lang w:eastAsia="es-MX"/>
        </w:rPr>
        <w:t>MAGISTRADO</w:t>
      </w:r>
      <w:r>
        <w:rPr>
          <w:rStyle w:val="Refdenotaalpie"/>
          <w:rFonts w:ascii="Arial Nova Light" w:eastAsia="Times New Roman" w:hAnsi="Arial Nova Light" w:cs="Segoe UI"/>
          <w:b/>
          <w:bCs/>
          <w:sz w:val="24"/>
          <w:szCs w:val="24"/>
          <w:lang w:eastAsia="es-MX"/>
        </w:rPr>
        <w:footnoteReference w:id="1"/>
      </w:r>
      <w:r>
        <w:rPr>
          <w:rFonts w:ascii="Arial Nova Light" w:eastAsia="Times New Roman" w:hAnsi="Arial Nova Light" w:cs="Segoe UI"/>
          <w:b/>
          <w:bCs/>
          <w:sz w:val="24"/>
          <w:szCs w:val="24"/>
          <w:lang w:eastAsia="es-MX"/>
        </w:rPr>
        <w:t xml:space="preserve"> PONENTE: </w:t>
      </w:r>
      <w:r>
        <w:rPr>
          <w:rFonts w:ascii="Arial Nova Light" w:eastAsia="Times New Roman" w:hAnsi="Arial Nova Light" w:cs="Segoe UI"/>
          <w:sz w:val="24"/>
          <w:szCs w:val="24"/>
          <w:lang w:eastAsia="es-MX"/>
        </w:rPr>
        <w:t>Néstor Enrique Rivera López  </w:t>
      </w:r>
    </w:p>
    <w:p w14:paraId="5B3BA121" w14:textId="77777777" w:rsidR="00C822C2" w:rsidRDefault="00C822C2" w:rsidP="00C822C2">
      <w:pPr>
        <w:spacing w:after="0"/>
        <w:ind w:left="3960"/>
        <w:jc w:val="both"/>
        <w:textAlignment w:val="baseline"/>
        <w:rPr>
          <w:rFonts w:ascii="Arial Nova Light" w:eastAsia="Times New Roman" w:hAnsi="Arial Nova Light" w:cs="Segoe UI"/>
          <w:sz w:val="18"/>
          <w:szCs w:val="18"/>
          <w:lang w:eastAsia="es-MX"/>
        </w:rPr>
      </w:pPr>
      <w:r>
        <w:rPr>
          <w:rFonts w:ascii="Arial Nova Light" w:eastAsia="Times New Roman" w:hAnsi="Arial Nova Light" w:cs="Segoe UI"/>
          <w:b/>
          <w:bCs/>
          <w:sz w:val="24"/>
          <w:szCs w:val="24"/>
          <w:lang w:eastAsia="es-MX"/>
        </w:rPr>
        <w:t xml:space="preserve">SECRETARIA DE ESTUDIO: </w:t>
      </w:r>
      <w:r>
        <w:rPr>
          <w:rFonts w:ascii="Arial Nova Light" w:eastAsia="Times New Roman" w:hAnsi="Arial Nova Light" w:cs="Segoe UI"/>
          <w:sz w:val="24"/>
          <w:szCs w:val="24"/>
          <w:lang w:eastAsia="es-MX"/>
        </w:rPr>
        <w:t>María del Carmen Ramírez Zúñiga</w:t>
      </w:r>
      <w:r>
        <w:rPr>
          <w:rFonts w:ascii="Arial Nova Light" w:eastAsia="Times New Roman" w:hAnsi="Arial Nova Light" w:cs="Segoe UI"/>
          <w:b/>
          <w:bCs/>
          <w:sz w:val="24"/>
          <w:szCs w:val="24"/>
          <w:lang w:eastAsia="es-MX"/>
        </w:rPr>
        <w:t> </w:t>
      </w:r>
      <w:r>
        <w:rPr>
          <w:rFonts w:ascii="Arial Nova Light" w:eastAsia="Times New Roman" w:hAnsi="Arial Nova Light" w:cs="Segoe UI"/>
          <w:sz w:val="24"/>
          <w:szCs w:val="24"/>
          <w:lang w:eastAsia="es-MX"/>
        </w:rPr>
        <w:t> </w:t>
      </w:r>
    </w:p>
    <w:p w14:paraId="4B215931" w14:textId="77777777" w:rsidR="00B40EDA" w:rsidRPr="00BA5F87" w:rsidRDefault="00B40EDA" w:rsidP="00B40EDA">
      <w:pPr>
        <w:spacing w:line="360" w:lineRule="auto"/>
        <w:ind w:firstLine="708"/>
        <w:jc w:val="both"/>
        <w:rPr>
          <w:rFonts w:ascii="Arial Nova Light" w:eastAsia="Times New Roman" w:hAnsi="Arial Nova Light" w:cs="Arial"/>
          <w:b/>
          <w:bCs/>
          <w:sz w:val="24"/>
          <w:szCs w:val="24"/>
          <w:lang w:eastAsia="es-MX"/>
        </w:rPr>
      </w:pPr>
    </w:p>
    <w:p w14:paraId="536B124F" w14:textId="13FC09D4" w:rsidR="00B40EDA" w:rsidRPr="00BA5F87" w:rsidRDefault="00B40EDA" w:rsidP="00C822C2">
      <w:pPr>
        <w:spacing w:line="360" w:lineRule="auto"/>
        <w:ind w:firstLine="708"/>
        <w:jc w:val="both"/>
        <w:rPr>
          <w:rFonts w:ascii="Arial Nova Light" w:eastAsia="Times New Roman" w:hAnsi="Arial Nova Light" w:cs="Arial"/>
          <w:bCs/>
          <w:sz w:val="24"/>
          <w:szCs w:val="24"/>
          <w:lang w:eastAsia="es-MX"/>
        </w:rPr>
      </w:pPr>
      <w:r w:rsidRPr="00BA5F87">
        <w:rPr>
          <w:rFonts w:ascii="Arial Nova Light" w:eastAsia="Times New Roman" w:hAnsi="Arial Nova Light" w:cs="Arial"/>
          <w:bCs/>
          <w:sz w:val="24"/>
          <w:szCs w:val="24"/>
          <w:lang w:eastAsia="es-MX"/>
        </w:rPr>
        <w:t xml:space="preserve">Aguascalientes, Aguascalientes, a </w:t>
      </w:r>
      <w:r w:rsidR="007256F1">
        <w:rPr>
          <w:rFonts w:ascii="Arial Nova Light" w:eastAsia="Times New Roman" w:hAnsi="Arial Nova Light" w:cs="Arial"/>
          <w:bCs/>
          <w:sz w:val="24"/>
          <w:szCs w:val="24"/>
          <w:lang w:eastAsia="es-MX"/>
        </w:rPr>
        <w:t>veintitrés</w:t>
      </w:r>
      <w:r w:rsidR="00CD6A03">
        <w:rPr>
          <w:rFonts w:ascii="Arial Nova Light" w:eastAsia="Times New Roman" w:hAnsi="Arial Nova Light" w:cs="Arial"/>
          <w:bCs/>
          <w:sz w:val="24"/>
          <w:szCs w:val="24"/>
          <w:lang w:eastAsia="es-MX"/>
        </w:rPr>
        <w:t xml:space="preserve"> </w:t>
      </w:r>
      <w:r w:rsidR="006C7C2A" w:rsidRPr="00BA5F87">
        <w:rPr>
          <w:rFonts w:ascii="Arial Nova Light" w:eastAsia="Times New Roman" w:hAnsi="Arial Nova Light" w:cs="Arial"/>
          <w:bCs/>
          <w:sz w:val="24"/>
          <w:szCs w:val="24"/>
          <w:lang w:eastAsia="es-MX"/>
        </w:rPr>
        <w:t xml:space="preserve">de </w:t>
      </w:r>
      <w:r w:rsidR="00C822C2">
        <w:rPr>
          <w:rFonts w:ascii="Arial Nova Light" w:eastAsia="Times New Roman" w:hAnsi="Arial Nova Light" w:cs="Arial"/>
          <w:bCs/>
          <w:sz w:val="24"/>
          <w:szCs w:val="24"/>
          <w:lang w:eastAsia="es-MX"/>
        </w:rPr>
        <w:t>abril</w:t>
      </w:r>
      <w:r w:rsidRPr="00BA5F87">
        <w:rPr>
          <w:rFonts w:ascii="Arial Nova Light" w:eastAsia="Times New Roman" w:hAnsi="Arial Nova Light" w:cs="Arial"/>
          <w:bCs/>
          <w:sz w:val="24"/>
          <w:szCs w:val="24"/>
          <w:lang w:eastAsia="es-MX"/>
        </w:rPr>
        <w:t xml:space="preserve"> de dos mil veinti</w:t>
      </w:r>
      <w:r w:rsidR="006C7C2A" w:rsidRPr="00BA5F87">
        <w:rPr>
          <w:rFonts w:ascii="Arial Nova Light" w:eastAsia="Times New Roman" w:hAnsi="Arial Nova Light" w:cs="Arial"/>
          <w:bCs/>
          <w:sz w:val="24"/>
          <w:szCs w:val="24"/>
          <w:lang w:eastAsia="es-MX"/>
        </w:rPr>
        <w:t>cuatro</w:t>
      </w:r>
      <w:r w:rsidRPr="00BA5F87">
        <w:rPr>
          <w:rFonts w:ascii="Arial Nova Light" w:eastAsia="Times New Roman" w:hAnsi="Arial Nova Light" w:cs="Arial"/>
          <w:bCs/>
          <w:sz w:val="24"/>
          <w:szCs w:val="24"/>
          <w:lang w:eastAsia="es-MX"/>
        </w:rPr>
        <w:t>.</w:t>
      </w:r>
    </w:p>
    <w:p w14:paraId="1AA522FE" w14:textId="054E33FA" w:rsidR="00B40EDA" w:rsidRPr="00BA5F87" w:rsidRDefault="006C7C2A" w:rsidP="00C822C2">
      <w:pPr>
        <w:spacing w:line="360" w:lineRule="auto"/>
        <w:ind w:firstLine="708"/>
        <w:jc w:val="both"/>
        <w:rPr>
          <w:rFonts w:ascii="Arial Nova Light" w:eastAsia="Times New Roman" w:hAnsi="Arial Nova Light" w:cs="Arial"/>
          <w:bCs/>
          <w:sz w:val="24"/>
          <w:szCs w:val="24"/>
          <w:lang w:eastAsia="es-MX"/>
        </w:rPr>
      </w:pPr>
      <w:r w:rsidRPr="00BA5F87">
        <w:rPr>
          <w:rFonts w:ascii="Arial Nova Light" w:eastAsia="Times New Roman" w:hAnsi="Arial Nova Light" w:cs="Arial"/>
          <w:bCs/>
          <w:sz w:val="24"/>
          <w:szCs w:val="24"/>
          <w:lang w:eastAsia="es-MX"/>
        </w:rPr>
        <w:t>La</w:t>
      </w:r>
      <w:r w:rsidR="00B40EDA" w:rsidRPr="00BA5F87">
        <w:rPr>
          <w:rFonts w:ascii="Arial Nova Light" w:eastAsia="Times New Roman" w:hAnsi="Arial Nova Light" w:cs="Arial"/>
          <w:bCs/>
          <w:sz w:val="24"/>
          <w:szCs w:val="24"/>
          <w:lang w:eastAsia="es-MX"/>
        </w:rPr>
        <w:t xml:space="preserve"> </w:t>
      </w:r>
      <w:proofErr w:type="gramStart"/>
      <w:r w:rsidR="00B40EDA" w:rsidRPr="00BA5F87">
        <w:rPr>
          <w:rFonts w:ascii="Arial Nova Light" w:eastAsia="Times New Roman" w:hAnsi="Arial Nova Light" w:cs="Arial"/>
          <w:bCs/>
          <w:sz w:val="24"/>
          <w:szCs w:val="24"/>
          <w:lang w:eastAsia="es-MX"/>
        </w:rPr>
        <w:t>Secretari</w:t>
      </w:r>
      <w:r w:rsidRPr="00BA5F87">
        <w:rPr>
          <w:rFonts w:ascii="Arial Nova Light" w:eastAsia="Times New Roman" w:hAnsi="Arial Nova Light" w:cs="Arial"/>
          <w:bCs/>
          <w:sz w:val="24"/>
          <w:szCs w:val="24"/>
          <w:lang w:eastAsia="es-MX"/>
        </w:rPr>
        <w:t>a</w:t>
      </w:r>
      <w:proofErr w:type="gramEnd"/>
      <w:r w:rsidR="00B40EDA" w:rsidRPr="00BA5F87">
        <w:rPr>
          <w:rFonts w:ascii="Arial Nova Light" w:eastAsia="Times New Roman" w:hAnsi="Arial Nova Light" w:cs="Arial"/>
          <w:bCs/>
          <w:sz w:val="24"/>
          <w:szCs w:val="24"/>
          <w:lang w:eastAsia="es-MX"/>
        </w:rPr>
        <w:t xml:space="preserve"> de Estudio, da cuenta al Magistrado </w:t>
      </w:r>
      <w:r w:rsidRPr="00BA5F87">
        <w:rPr>
          <w:rFonts w:ascii="Arial Nova Light" w:eastAsia="Times New Roman" w:hAnsi="Arial Nova Light" w:cs="Arial"/>
          <w:bCs/>
          <w:sz w:val="24"/>
          <w:szCs w:val="24"/>
          <w:lang w:eastAsia="es-MX"/>
        </w:rPr>
        <w:t>en funciones Néstor Enrique</w:t>
      </w:r>
      <w:r w:rsidR="00B40EDA" w:rsidRPr="00BA5F87">
        <w:rPr>
          <w:rFonts w:ascii="Arial Nova Light" w:eastAsia="Times New Roman" w:hAnsi="Arial Nova Light" w:cs="Arial"/>
          <w:bCs/>
          <w:sz w:val="24"/>
          <w:szCs w:val="24"/>
          <w:lang w:eastAsia="es-MX"/>
        </w:rPr>
        <w:t>, con el estado que guardan los autos.</w:t>
      </w:r>
    </w:p>
    <w:p w14:paraId="107D1446" w14:textId="148DB66F" w:rsidR="00B40EDA" w:rsidRDefault="00B40EDA" w:rsidP="00C822C2">
      <w:pPr>
        <w:spacing w:line="360" w:lineRule="auto"/>
        <w:ind w:firstLine="708"/>
        <w:jc w:val="both"/>
        <w:rPr>
          <w:rFonts w:ascii="Arial Nova Light" w:eastAsia="Times New Roman" w:hAnsi="Arial Nova Light" w:cs="Arial"/>
          <w:b/>
          <w:bCs/>
          <w:sz w:val="24"/>
          <w:szCs w:val="24"/>
          <w:lang w:eastAsia="es-MX"/>
        </w:rPr>
      </w:pPr>
      <w:r w:rsidRPr="00BA5F87">
        <w:rPr>
          <w:rFonts w:ascii="Arial Nova Light" w:eastAsia="Times New Roman" w:hAnsi="Arial Nova Light" w:cs="Arial"/>
          <w:bCs/>
          <w:sz w:val="24"/>
          <w:szCs w:val="24"/>
          <w:lang w:eastAsia="es-MX"/>
        </w:rPr>
        <w:t>Con fundamento en los artículos 302, 307, 308, 310, 313, fracción I, III y IV, 316,</w:t>
      </w:r>
      <w:r w:rsidR="007C0167">
        <w:rPr>
          <w:rFonts w:ascii="Arial Nova Light" w:eastAsia="Times New Roman" w:hAnsi="Arial Nova Light" w:cs="Arial"/>
          <w:bCs/>
          <w:sz w:val="24"/>
          <w:szCs w:val="24"/>
          <w:lang w:eastAsia="es-MX"/>
        </w:rPr>
        <w:t>327,</w:t>
      </w:r>
      <w:r w:rsidRPr="00BA5F87">
        <w:rPr>
          <w:rFonts w:ascii="Arial Nova Light" w:eastAsia="Times New Roman" w:hAnsi="Arial Nova Light" w:cs="Arial"/>
          <w:bCs/>
          <w:sz w:val="24"/>
          <w:szCs w:val="24"/>
          <w:lang w:eastAsia="es-MX"/>
        </w:rPr>
        <w:t xml:space="preserve"> 354 y 360 del Código Electoral del Estado de Aguascalientes; así como el dispositivo 101 </w:t>
      </w:r>
      <w:r w:rsidR="007C0167">
        <w:rPr>
          <w:rFonts w:ascii="Arial Nova Light" w:eastAsia="Times New Roman" w:hAnsi="Arial Nova Light" w:cs="Arial"/>
          <w:bCs/>
          <w:sz w:val="24"/>
          <w:szCs w:val="24"/>
          <w:lang w:eastAsia="es-MX"/>
        </w:rPr>
        <w:t xml:space="preserve">y 126 </w:t>
      </w:r>
      <w:r w:rsidRPr="00BA5F87">
        <w:rPr>
          <w:rFonts w:ascii="Arial Nova Light" w:eastAsia="Times New Roman" w:hAnsi="Arial Nova Light" w:cs="Arial"/>
          <w:bCs/>
          <w:sz w:val="24"/>
          <w:szCs w:val="24"/>
          <w:lang w:eastAsia="es-MX"/>
        </w:rPr>
        <w:t xml:space="preserve">del Reglamento Interior del Tribunal Electoral del Estado de Aguascalientes; y 1, 2, 9, 10 y 11 de los </w:t>
      </w:r>
      <w:r w:rsidRPr="00BA5F87">
        <w:rPr>
          <w:rFonts w:ascii="Arial Nova Light" w:eastAsia="Times New Roman" w:hAnsi="Arial Nova Light" w:cs="Arial"/>
          <w:bCs/>
          <w:iCs/>
          <w:sz w:val="24"/>
          <w:szCs w:val="24"/>
          <w:lang w:eastAsia="es-MX"/>
        </w:rPr>
        <w:t xml:space="preserve">Lineamientos para la tramitación, sustanciación y resolución del </w:t>
      </w:r>
      <w:r w:rsidR="00073C88">
        <w:rPr>
          <w:rFonts w:ascii="Arial Nova Light" w:eastAsia="Times New Roman" w:hAnsi="Arial Nova Light" w:cs="Arial"/>
          <w:bCs/>
          <w:iCs/>
          <w:sz w:val="24"/>
          <w:szCs w:val="24"/>
          <w:lang w:eastAsia="es-MX"/>
        </w:rPr>
        <w:t>J</w:t>
      </w:r>
      <w:r w:rsidRPr="00BA5F87">
        <w:rPr>
          <w:rFonts w:ascii="Arial Nova Light" w:eastAsia="Times New Roman" w:hAnsi="Arial Nova Light" w:cs="Arial"/>
          <w:bCs/>
          <w:iCs/>
          <w:sz w:val="24"/>
          <w:szCs w:val="24"/>
          <w:lang w:eastAsia="es-MX"/>
        </w:rPr>
        <w:t xml:space="preserve">uicio para la </w:t>
      </w:r>
      <w:r w:rsidR="00073C88">
        <w:rPr>
          <w:rFonts w:ascii="Arial Nova Light" w:eastAsia="Times New Roman" w:hAnsi="Arial Nova Light" w:cs="Arial"/>
          <w:bCs/>
          <w:iCs/>
          <w:sz w:val="24"/>
          <w:szCs w:val="24"/>
          <w:lang w:eastAsia="es-MX"/>
        </w:rPr>
        <w:t>P</w:t>
      </w:r>
      <w:r w:rsidRPr="00BA5F87">
        <w:rPr>
          <w:rFonts w:ascii="Arial Nova Light" w:eastAsia="Times New Roman" w:hAnsi="Arial Nova Light" w:cs="Arial"/>
          <w:bCs/>
          <w:iCs/>
          <w:sz w:val="24"/>
          <w:szCs w:val="24"/>
          <w:lang w:eastAsia="es-MX"/>
        </w:rPr>
        <w:t xml:space="preserve">rotección de los </w:t>
      </w:r>
      <w:r w:rsidR="00073C88">
        <w:rPr>
          <w:rFonts w:ascii="Arial Nova Light" w:eastAsia="Times New Roman" w:hAnsi="Arial Nova Light" w:cs="Arial"/>
          <w:bCs/>
          <w:iCs/>
          <w:sz w:val="24"/>
          <w:szCs w:val="24"/>
          <w:lang w:eastAsia="es-MX"/>
        </w:rPr>
        <w:t>D</w:t>
      </w:r>
      <w:r w:rsidRPr="00BA5F87">
        <w:rPr>
          <w:rFonts w:ascii="Arial Nova Light" w:eastAsia="Times New Roman" w:hAnsi="Arial Nova Light" w:cs="Arial"/>
          <w:bCs/>
          <w:iCs/>
          <w:sz w:val="24"/>
          <w:szCs w:val="24"/>
          <w:lang w:eastAsia="es-MX"/>
        </w:rPr>
        <w:t xml:space="preserve">erechos </w:t>
      </w:r>
      <w:r w:rsidR="00073C88">
        <w:rPr>
          <w:rFonts w:ascii="Arial Nova Light" w:eastAsia="Times New Roman" w:hAnsi="Arial Nova Light" w:cs="Arial"/>
          <w:bCs/>
          <w:iCs/>
          <w:sz w:val="24"/>
          <w:szCs w:val="24"/>
          <w:lang w:eastAsia="es-MX"/>
        </w:rPr>
        <w:t>P</w:t>
      </w:r>
      <w:r w:rsidRPr="00BA5F87">
        <w:rPr>
          <w:rFonts w:ascii="Arial Nova Light" w:eastAsia="Times New Roman" w:hAnsi="Arial Nova Light" w:cs="Arial"/>
          <w:bCs/>
          <w:iCs/>
          <w:sz w:val="24"/>
          <w:szCs w:val="24"/>
          <w:lang w:eastAsia="es-MX"/>
        </w:rPr>
        <w:t>olítico-</w:t>
      </w:r>
      <w:r w:rsidR="00073C88">
        <w:rPr>
          <w:rFonts w:ascii="Arial Nova Light" w:eastAsia="Times New Roman" w:hAnsi="Arial Nova Light" w:cs="Arial"/>
          <w:bCs/>
          <w:iCs/>
          <w:sz w:val="24"/>
          <w:szCs w:val="24"/>
          <w:lang w:eastAsia="es-MX"/>
        </w:rPr>
        <w:t>E</w:t>
      </w:r>
      <w:r w:rsidRPr="00BA5F87">
        <w:rPr>
          <w:rFonts w:ascii="Arial Nova Light" w:eastAsia="Times New Roman" w:hAnsi="Arial Nova Light" w:cs="Arial"/>
          <w:bCs/>
          <w:iCs/>
          <w:sz w:val="24"/>
          <w:szCs w:val="24"/>
          <w:lang w:eastAsia="es-MX"/>
        </w:rPr>
        <w:t xml:space="preserve">lectorales del </w:t>
      </w:r>
      <w:r w:rsidR="00073C88">
        <w:rPr>
          <w:rFonts w:ascii="Arial Nova Light" w:eastAsia="Times New Roman" w:hAnsi="Arial Nova Light" w:cs="Arial"/>
          <w:bCs/>
          <w:iCs/>
          <w:sz w:val="24"/>
          <w:szCs w:val="24"/>
          <w:lang w:eastAsia="es-MX"/>
        </w:rPr>
        <w:t>C</w:t>
      </w:r>
      <w:r w:rsidRPr="00BA5F87">
        <w:rPr>
          <w:rFonts w:ascii="Arial Nova Light" w:eastAsia="Times New Roman" w:hAnsi="Arial Nova Light" w:cs="Arial"/>
          <w:bCs/>
          <w:iCs/>
          <w:sz w:val="24"/>
          <w:szCs w:val="24"/>
          <w:lang w:eastAsia="es-MX"/>
        </w:rPr>
        <w:t xml:space="preserve">iudadano, el </w:t>
      </w:r>
      <w:r w:rsidR="00073C88">
        <w:rPr>
          <w:rFonts w:ascii="Arial Nova Light" w:eastAsia="Times New Roman" w:hAnsi="Arial Nova Light" w:cs="Arial"/>
          <w:bCs/>
          <w:iCs/>
          <w:sz w:val="24"/>
          <w:szCs w:val="24"/>
          <w:lang w:eastAsia="es-MX"/>
        </w:rPr>
        <w:t>J</w:t>
      </w:r>
      <w:r w:rsidRPr="00BA5F87">
        <w:rPr>
          <w:rFonts w:ascii="Arial Nova Light" w:eastAsia="Times New Roman" w:hAnsi="Arial Nova Light" w:cs="Arial"/>
          <w:bCs/>
          <w:iCs/>
          <w:sz w:val="24"/>
          <w:szCs w:val="24"/>
          <w:lang w:eastAsia="es-MX"/>
        </w:rPr>
        <w:t xml:space="preserve">uicio </w:t>
      </w:r>
      <w:r w:rsidR="00073C88">
        <w:rPr>
          <w:rFonts w:ascii="Arial Nova Light" w:eastAsia="Times New Roman" w:hAnsi="Arial Nova Light" w:cs="Arial"/>
          <w:bCs/>
          <w:iCs/>
          <w:sz w:val="24"/>
          <w:szCs w:val="24"/>
          <w:lang w:eastAsia="es-MX"/>
        </w:rPr>
        <w:t>E</w:t>
      </w:r>
      <w:r w:rsidRPr="00BA5F87">
        <w:rPr>
          <w:rFonts w:ascii="Arial Nova Light" w:eastAsia="Times New Roman" w:hAnsi="Arial Nova Light" w:cs="Arial"/>
          <w:bCs/>
          <w:iCs/>
          <w:sz w:val="24"/>
          <w:szCs w:val="24"/>
          <w:lang w:eastAsia="es-MX"/>
        </w:rPr>
        <w:t xml:space="preserve">lectoral, y </w:t>
      </w:r>
      <w:r w:rsidR="00073C88">
        <w:rPr>
          <w:rFonts w:ascii="Arial Nova Light" w:eastAsia="Times New Roman" w:hAnsi="Arial Nova Light" w:cs="Arial"/>
          <w:bCs/>
          <w:iCs/>
          <w:sz w:val="24"/>
          <w:szCs w:val="24"/>
          <w:lang w:eastAsia="es-MX"/>
        </w:rPr>
        <w:t>A</w:t>
      </w:r>
      <w:r w:rsidRPr="00BA5F87">
        <w:rPr>
          <w:rFonts w:ascii="Arial Nova Light" w:eastAsia="Times New Roman" w:hAnsi="Arial Nova Light" w:cs="Arial"/>
          <w:bCs/>
          <w:iCs/>
          <w:sz w:val="24"/>
          <w:szCs w:val="24"/>
          <w:lang w:eastAsia="es-MX"/>
        </w:rPr>
        <w:t xml:space="preserve">sunto </w:t>
      </w:r>
      <w:r w:rsidR="00073C88">
        <w:rPr>
          <w:rFonts w:ascii="Arial Nova Light" w:eastAsia="Times New Roman" w:hAnsi="Arial Nova Light" w:cs="Arial"/>
          <w:bCs/>
          <w:iCs/>
          <w:sz w:val="24"/>
          <w:szCs w:val="24"/>
          <w:lang w:eastAsia="es-MX"/>
        </w:rPr>
        <w:t>G</w:t>
      </w:r>
      <w:r w:rsidRPr="00BA5F87">
        <w:rPr>
          <w:rFonts w:ascii="Arial Nova Light" w:eastAsia="Times New Roman" w:hAnsi="Arial Nova Light" w:cs="Arial"/>
          <w:bCs/>
          <w:iCs/>
          <w:sz w:val="24"/>
          <w:szCs w:val="24"/>
          <w:lang w:eastAsia="es-MX"/>
        </w:rPr>
        <w:t>eneral, competencia del Tribunal Electoral del Estado de Aguascalientes,</w:t>
      </w:r>
      <w:r w:rsidRPr="00BA5F87">
        <w:rPr>
          <w:rFonts w:ascii="Arial Nova Light" w:eastAsia="Times New Roman" w:hAnsi="Arial Nova Light" w:cs="Arial"/>
          <w:b/>
          <w:bCs/>
          <w:i/>
          <w:sz w:val="24"/>
          <w:szCs w:val="24"/>
          <w:lang w:eastAsia="es-MX"/>
        </w:rPr>
        <w:t xml:space="preserve"> </w:t>
      </w:r>
      <w:r w:rsidRPr="00BA5F87">
        <w:rPr>
          <w:rFonts w:ascii="Arial Nova Light" w:eastAsia="Times New Roman" w:hAnsi="Arial Nova Light" w:cs="Arial"/>
          <w:b/>
          <w:bCs/>
          <w:iCs/>
          <w:sz w:val="24"/>
          <w:szCs w:val="24"/>
          <w:lang w:eastAsia="es-MX"/>
        </w:rPr>
        <w:t>se</w:t>
      </w:r>
      <w:r w:rsidRPr="00BA5F87">
        <w:rPr>
          <w:rFonts w:ascii="Arial Nova Light" w:eastAsia="Times New Roman" w:hAnsi="Arial Nova Light" w:cs="Arial"/>
          <w:b/>
          <w:bCs/>
          <w:sz w:val="24"/>
          <w:szCs w:val="24"/>
          <w:lang w:eastAsia="es-MX"/>
        </w:rPr>
        <w:t xml:space="preserve"> acuerda:</w:t>
      </w:r>
    </w:p>
    <w:p w14:paraId="70CF5FE5" w14:textId="77777777" w:rsidR="00C822C2" w:rsidRPr="00BA5F87" w:rsidRDefault="00C822C2" w:rsidP="00C822C2">
      <w:pPr>
        <w:spacing w:line="360" w:lineRule="auto"/>
        <w:ind w:firstLine="708"/>
        <w:jc w:val="both"/>
        <w:rPr>
          <w:rFonts w:ascii="Arial Nova Light" w:eastAsia="Times New Roman" w:hAnsi="Arial Nova Light" w:cs="Arial"/>
          <w:b/>
          <w:bCs/>
          <w:sz w:val="24"/>
          <w:szCs w:val="24"/>
          <w:lang w:eastAsia="es-MX"/>
        </w:rPr>
      </w:pPr>
    </w:p>
    <w:p w14:paraId="18394B07" w14:textId="0D12AE4C" w:rsidR="00B40EDA" w:rsidRDefault="00B40EDA" w:rsidP="00C822C2">
      <w:pPr>
        <w:pStyle w:val="Prrafodelista"/>
        <w:numPr>
          <w:ilvl w:val="0"/>
          <w:numId w:val="1"/>
        </w:numPr>
        <w:spacing w:line="360" w:lineRule="auto"/>
        <w:jc w:val="both"/>
        <w:rPr>
          <w:rFonts w:ascii="Arial Nova Light" w:eastAsia="Times New Roman" w:hAnsi="Arial Nova Light" w:cs="Arial"/>
          <w:bCs/>
          <w:sz w:val="24"/>
          <w:szCs w:val="24"/>
          <w:lang w:eastAsia="es-MX"/>
        </w:rPr>
      </w:pPr>
      <w:r w:rsidRPr="00BA5F87">
        <w:rPr>
          <w:rFonts w:ascii="Arial Nova Light" w:eastAsia="Times New Roman" w:hAnsi="Arial Nova Light" w:cs="Arial"/>
          <w:b/>
          <w:bCs/>
          <w:sz w:val="24"/>
          <w:szCs w:val="24"/>
          <w:lang w:eastAsia="es-MX"/>
        </w:rPr>
        <w:t>Admisión.</w:t>
      </w:r>
      <w:r w:rsidRPr="00BA5F87">
        <w:rPr>
          <w:rFonts w:ascii="Arial Nova Light" w:eastAsia="Times New Roman" w:hAnsi="Arial Nova Light" w:cs="Arial"/>
          <w:bCs/>
          <w:sz w:val="24"/>
          <w:szCs w:val="24"/>
          <w:lang w:eastAsia="es-MX"/>
        </w:rPr>
        <w:t xml:space="preserve"> Visto el estado que guardan los autos, dado que el presente </w:t>
      </w:r>
      <w:r w:rsidR="007256F1">
        <w:rPr>
          <w:rFonts w:ascii="Arial Nova Light" w:eastAsia="Times New Roman" w:hAnsi="Arial Nova Light" w:cs="Arial"/>
          <w:bCs/>
          <w:sz w:val="24"/>
          <w:szCs w:val="24"/>
          <w:lang w:eastAsia="es-MX"/>
        </w:rPr>
        <w:t>J</w:t>
      </w:r>
      <w:r w:rsidRPr="00BA5F87">
        <w:rPr>
          <w:rFonts w:ascii="Arial Nova Light" w:eastAsia="Times New Roman" w:hAnsi="Arial Nova Light" w:cs="Arial"/>
          <w:bCs/>
          <w:sz w:val="24"/>
          <w:szCs w:val="24"/>
          <w:lang w:eastAsia="es-MX"/>
        </w:rPr>
        <w:t>uicio reúne los requisitos generales y especiales competencia del Tribunal Electoral del Estado de Aguascalientes, se admite</w:t>
      </w:r>
      <w:r w:rsidR="00BA5F87">
        <w:rPr>
          <w:rFonts w:ascii="Arial Nova Light" w:eastAsia="Times New Roman" w:hAnsi="Arial Nova Light" w:cs="Arial"/>
          <w:bCs/>
          <w:sz w:val="24"/>
          <w:szCs w:val="24"/>
          <w:lang w:eastAsia="es-MX"/>
        </w:rPr>
        <w:t>n</w:t>
      </w:r>
      <w:r w:rsidRPr="00BA5F87">
        <w:rPr>
          <w:rFonts w:ascii="Arial Nova Light" w:eastAsia="Times New Roman" w:hAnsi="Arial Nova Light" w:cs="Arial"/>
          <w:bCs/>
          <w:sz w:val="24"/>
          <w:szCs w:val="24"/>
          <w:lang w:eastAsia="es-MX"/>
        </w:rPr>
        <w:t xml:space="preserve"> </w:t>
      </w:r>
      <w:r w:rsidR="00C822C2">
        <w:rPr>
          <w:rFonts w:ascii="Arial Nova Light" w:eastAsia="Times New Roman" w:hAnsi="Arial Nova Light" w:cs="Arial"/>
          <w:bCs/>
          <w:sz w:val="24"/>
          <w:szCs w:val="24"/>
          <w:lang w:eastAsia="es-MX"/>
        </w:rPr>
        <w:t xml:space="preserve">el </w:t>
      </w:r>
      <w:r w:rsidRPr="00BA5F87">
        <w:rPr>
          <w:rFonts w:ascii="Arial Nova Light" w:eastAsia="Times New Roman" w:hAnsi="Arial Nova Light" w:cs="Arial"/>
          <w:bCs/>
          <w:sz w:val="24"/>
          <w:szCs w:val="24"/>
          <w:lang w:eastAsia="es-MX"/>
        </w:rPr>
        <w:t>presente</w:t>
      </w:r>
      <w:r w:rsidR="00BA5F87">
        <w:rPr>
          <w:rFonts w:ascii="Arial Nova Light" w:eastAsia="Times New Roman" w:hAnsi="Arial Nova Light" w:cs="Arial"/>
          <w:bCs/>
          <w:sz w:val="24"/>
          <w:szCs w:val="24"/>
          <w:lang w:eastAsia="es-MX"/>
        </w:rPr>
        <w:t xml:space="preserve"> </w:t>
      </w:r>
      <w:r w:rsidR="00C822C2">
        <w:rPr>
          <w:rFonts w:ascii="Arial Nova Light" w:eastAsia="Times New Roman" w:hAnsi="Arial Nova Light" w:cs="Arial"/>
          <w:bCs/>
          <w:sz w:val="24"/>
          <w:szCs w:val="24"/>
          <w:lang w:eastAsia="es-MX"/>
        </w:rPr>
        <w:t>Juicio Ciudadano.</w:t>
      </w:r>
    </w:p>
    <w:p w14:paraId="02EEFBFC" w14:textId="77777777" w:rsidR="00C822C2" w:rsidRPr="00C822C2" w:rsidRDefault="00C822C2" w:rsidP="00C822C2">
      <w:pPr>
        <w:pStyle w:val="Prrafodelista"/>
        <w:spacing w:line="360" w:lineRule="auto"/>
        <w:ind w:left="1428"/>
        <w:jc w:val="both"/>
        <w:rPr>
          <w:rFonts w:ascii="Arial Nova Light" w:eastAsia="Times New Roman" w:hAnsi="Arial Nova Light" w:cs="Arial"/>
          <w:bCs/>
          <w:sz w:val="24"/>
          <w:szCs w:val="24"/>
          <w:lang w:eastAsia="es-MX"/>
        </w:rPr>
      </w:pPr>
    </w:p>
    <w:p w14:paraId="3DC92B5A" w14:textId="77777777" w:rsidR="00C822C2" w:rsidRPr="00C822C2" w:rsidRDefault="00C822C2" w:rsidP="00C822C2">
      <w:pPr>
        <w:spacing w:after="0" w:line="360" w:lineRule="auto"/>
        <w:jc w:val="both"/>
        <w:rPr>
          <w:rFonts w:ascii="Arial Nova Light" w:eastAsia="Times New Roman" w:hAnsi="Arial Nova Light" w:cs="Arial"/>
          <w:bCs/>
          <w:sz w:val="24"/>
          <w:szCs w:val="24"/>
          <w:lang w:eastAsia="es-MX"/>
        </w:rPr>
      </w:pPr>
    </w:p>
    <w:p w14:paraId="2F7D0B66" w14:textId="14E76D4B" w:rsidR="00B40EDA" w:rsidRPr="00BA5F87" w:rsidRDefault="00B40EDA" w:rsidP="00C822C2">
      <w:pPr>
        <w:pStyle w:val="Prrafodelista"/>
        <w:numPr>
          <w:ilvl w:val="0"/>
          <w:numId w:val="1"/>
        </w:numPr>
        <w:spacing w:after="0" w:line="360" w:lineRule="auto"/>
        <w:jc w:val="both"/>
        <w:rPr>
          <w:rFonts w:ascii="Arial Nova Light" w:eastAsia="Times New Roman" w:hAnsi="Arial Nova Light" w:cs="Arial"/>
          <w:bCs/>
          <w:sz w:val="24"/>
          <w:szCs w:val="24"/>
          <w:lang w:eastAsia="es-MX"/>
        </w:rPr>
      </w:pPr>
      <w:r w:rsidRPr="00BA5F87">
        <w:rPr>
          <w:rFonts w:ascii="Arial Nova Light" w:eastAsia="Times New Roman" w:hAnsi="Arial Nova Light" w:cs="Arial"/>
          <w:b/>
          <w:bCs/>
          <w:sz w:val="24"/>
          <w:szCs w:val="24"/>
          <w:lang w:eastAsia="es-MX"/>
        </w:rPr>
        <w:t xml:space="preserve">Cierre de instrucción. </w:t>
      </w:r>
      <w:r w:rsidRPr="00BA5F87">
        <w:rPr>
          <w:rFonts w:ascii="Arial Nova Light" w:eastAsia="Times New Roman" w:hAnsi="Arial Nova Light" w:cs="Arial"/>
          <w:bCs/>
          <w:sz w:val="24"/>
          <w:szCs w:val="24"/>
          <w:lang w:eastAsia="es-MX"/>
        </w:rPr>
        <w:t xml:space="preserve">Toda vez que </w:t>
      </w:r>
      <w:r w:rsidR="00C822C2">
        <w:rPr>
          <w:rFonts w:ascii="Arial Nova Light" w:eastAsia="Times New Roman" w:hAnsi="Arial Nova Light" w:cs="Arial"/>
          <w:bCs/>
          <w:sz w:val="24"/>
          <w:szCs w:val="24"/>
          <w:lang w:eastAsia="es-MX"/>
        </w:rPr>
        <w:t>el</w:t>
      </w:r>
      <w:r w:rsidR="00C822C2" w:rsidRPr="00BA5F87">
        <w:rPr>
          <w:rFonts w:ascii="Arial Nova Light" w:eastAsia="Times New Roman" w:hAnsi="Arial Nova Light" w:cs="Arial"/>
          <w:bCs/>
          <w:sz w:val="24"/>
          <w:szCs w:val="24"/>
          <w:lang w:eastAsia="es-MX"/>
        </w:rPr>
        <w:t xml:space="preserve"> expediente</w:t>
      </w:r>
      <w:r w:rsidRPr="00BA5F87">
        <w:rPr>
          <w:rFonts w:ascii="Arial Nova Light" w:eastAsia="Times New Roman" w:hAnsi="Arial Nova Light" w:cs="Arial"/>
          <w:bCs/>
          <w:sz w:val="24"/>
          <w:szCs w:val="24"/>
          <w:lang w:eastAsia="es-MX"/>
        </w:rPr>
        <w:t xml:space="preserve"> en que se actúa</w:t>
      </w:r>
      <w:r w:rsidR="00C822C2">
        <w:rPr>
          <w:rFonts w:ascii="Arial Nova Light" w:eastAsia="Times New Roman" w:hAnsi="Arial Nova Light" w:cs="Arial"/>
          <w:bCs/>
          <w:sz w:val="24"/>
          <w:szCs w:val="24"/>
          <w:lang w:eastAsia="es-MX"/>
        </w:rPr>
        <w:t xml:space="preserve"> </w:t>
      </w:r>
      <w:r w:rsidRPr="00BA5F87">
        <w:rPr>
          <w:rFonts w:ascii="Arial Nova Light" w:eastAsia="Times New Roman" w:hAnsi="Arial Nova Light" w:cs="Arial"/>
          <w:bCs/>
          <w:sz w:val="24"/>
          <w:szCs w:val="24"/>
          <w:lang w:eastAsia="es-MX"/>
        </w:rPr>
        <w:t xml:space="preserve">se encuentra debidamente sustanciado, no existe trámite o diligencia pendiente por realizar y obren en autos todos los elementos necesarios para resolver, se </w:t>
      </w:r>
      <w:r w:rsidRPr="00BA5F87">
        <w:rPr>
          <w:rFonts w:ascii="Arial Nova Light" w:eastAsia="Times New Roman" w:hAnsi="Arial Nova Light" w:cs="Arial"/>
          <w:b/>
          <w:bCs/>
          <w:sz w:val="24"/>
          <w:szCs w:val="24"/>
          <w:lang w:eastAsia="es-MX"/>
        </w:rPr>
        <w:t>declara cerrada la instrucción</w:t>
      </w:r>
      <w:r w:rsidRPr="00BA5F87">
        <w:rPr>
          <w:rFonts w:ascii="Arial Nova Light" w:eastAsia="Times New Roman" w:hAnsi="Arial Nova Light" w:cs="Arial"/>
          <w:bCs/>
          <w:sz w:val="24"/>
          <w:szCs w:val="24"/>
          <w:lang w:eastAsia="es-MX"/>
        </w:rPr>
        <w:t>; en consecuencia, procédase a formular el proyecto de sentencia correspondiente.</w:t>
      </w:r>
    </w:p>
    <w:p w14:paraId="6B2B1022" w14:textId="77777777" w:rsidR="00B40EDA" w:rsidRPr="00BA5F87" w:rsidRDefault="00B40EDA" w:rsidP="00081776">
      <w:pPr>
        <w:pStyle w:val="Prrafodelista"/>
        <w:spacing w:line="360" w:lineRule="auto"/>
        <w:rPr>
          <w:rFonts w:ascii="Arial Nova Light" w:eastAsia="Times New Roman" w:hAnsi="Arial Nova Light" w:cs="Arial"/>
          <w:bCs/>
          <w:sz w:val="24"/>
          <w:szCs w:val="24"/>
          <w:lang w:eastAsia="es-MX"/>
        </w:rPr>
      </w:pPr>
    </w:p>
    <w:p w14:paraId="6E16DE83" w14:textId="77777777" w:rsidR="00B40EDA" w:rsidRPr="00BA5F87" w:rsidRDefault="00B40EDA" w:rsidP="00081776">
      <w:pPr>
        <w:spacing w:line="360" w:lineRule="auto"/>
        <w:ind w:firstLine="708"/>
        <w:jc w:val="both"/>
        <w:rPr>
          <w:rFonts w:ascii="Arial Nova Light" w:eastAsia="Times New Roman" w:hAnsi="Arial Nova Light" w:cs="Arial"/>
          <w:b/>
          <w:bCs/>
          <w:sz w:val="24"/>
          <w:szCs w:val="24"/>
          <w:lang w:eastAsia="es-MX"/>
        </w:rPr>
      </w:pPr>
      <w:r w:rsidRPr="00BA5F87">
        <w:rPr>
          <w:rFonts w:ascii="Arial Nova Light" w:eastAsia="Times New Roman" w:hAnsi="Arial Nova Light" w:cs="Arial"/>
          <w:b/>
          <w:bCs/>
          <w:sz w:val="24"/>
          <w:szCs w:val="24"/>
          <w:lang w:eastAsia="es-MX"/>
        </w:rPr>
        <w:t>NOTIFÍQUESE</w:t>
      </w:r>
    </w:p>
    <w:p w14:paraId="7E6332A9" w14:textId="566695BB" w:rsidR="00B40EDA" w:rsidRPr="00BA5F87" w:rsidRDefault="00B40EDA" w:rsidP="00081776">
      <w:pPr>
        <w:spacing w:line="360" w:lineRule="auto"/>
        <w:ind w:firstLine="708"/>
        <w:jc w:val="both"/>
        <w:rPr>
          <w:rFonts w:ascii="Arial Nova Light" w:eastAsia="Times New Roman" w:hAnsi="Arial Nova Light" w:cs="Arial"/>
          <w:bCs/>
          <w:sz w:val="24"/>
          <w:szCs w:val="24"/>
          <w:lang w:eastAsia="es-MX"/>
        </w:rPr>
      </w:pPr>
      <w:r w:rsidRPr="00BA5F87">
        <w:rPr>
          <w:rFonts w:ascii="Arial Nova Light" w:eastAsia="Times New Roman" w:hAnsi="Arial Nova Light" w:cs="Arial"/>
          <w:bCs/>
          <w:sz w:val="24"/>
          <w:szCs w:val="24"/>
          <w:lang w:eastAsia="es-MX"/>
        </w:rPr>
        <w:t>Así lo acordó el Magistrado Instructor, en presencia de</w:t>
      </w:r>
      <w:r w:rsidR="007C0167">
        <w:rPr>
          <w:rFonts w:ascii="Arial Nova Light" w:eastAsia="Times New Roman" w:hAnsi="Arial Nova Light" w:cs="Arial"/>
          <w:bCs/>
          <w:sz w:val="24"/>
          <w:szCs w:val="24"/>
          <w:lang w:eastAsia="es-MX"/>
        </w:rPr>
        <w:t xml:space="preserve"> la </w:t>
      </w:r>
      <w:r w:rsidRPr="00BA5F87">
        <w:rPr>
          <w:rFonts w:ascii="Arial Nova Light" w:eastAsia="Times New Roman" w:hAnsi="Arial Nova Light" w:cs="Arial"/>
          <w:bCs/>
          <w:sz w:val="24"/>
          <w:szCs w:val="24"/>
          <w:lang w:eastAsia="es-MX"/>
        </w:rPr>
        <w:t>Secretari</w:t>
      </w:r>
      <w:r w:rsidR="007C0167">
        <w:rPr>
          <w:rFonts w:ascii="Arial Nova Light" w:eastAsia="Times New Roman" w:hAnsi="Arial Nova Light" w:cs="Arial"/>
          <w:bCs/>
          <w:sz w:val="24"/>
          <w:szCs w:val="24"/>
          <w:lang w:eastAsia="es-MX"/>
        </w:rPr>
        <w:t>a</w:t>
      </w:r>
      <w:r w:rsidRPr="00BA5F87">
        <w:rPr>
          <w:rFonts w:ascii="Arial Nova Light" w:eastAsia="Times New Roman" w:hAnsi="Arial Nova Light" w:cs="Arial"/>
          <w:bCs/>
          <w:sz w:val="24"/>
          <w:szCs w:val="24"/>
          <w:lang w:eastAsia="es-MX"/>
        </w:rPr>
        <w:t xml:space="preserve"> de Estudio, quien da fe.</w:t>
      </w:r>
    </w:p>
    <w:p w14:paraId="3E9B6CF7" w14:textId="222650F6" w:rsidR="00B40EDA" w:rsidRPr="00BA5F87" w:rsidRDefault="00B40EDA" w:rsidP="00B40EDA">
      <w:pPr>
        <w:spacing w:line="360" w:lineRule="auto"/>
        <w:ind w:left="-1985" w:right="675"/>
        <w:jc w:val="both"/>
        <w:rPr>
          <w:rFonts w:ascii="Arial Nova Light" w:hAnsi="Arial Nova Light" w:cs="Arial"/>
          <w:b/>
          <w:bCs/>
          <w:i/>
          <w:sz w:val="24"/>
          <w:szCs w:val="24"/>
        </w:rPr>
      </w:pPr>
    </w:p>
    <w:tbl>
      <w:tblPr>
        <w:tblStyle w:val="Tablaconcuadrcula"/>
        <w:tblpPr w:leftFromText="141" w:rightFromText="141" w:vertAnchor="text" w:horzAnchor="margin" w:tblpY="5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822C2" w:rsidRPr="00BA5F87" w14:paraId="022EAE5E" w14:textId="77777777" w:rsidTr="00C822C2">
        <w:tc>
          <w:tcPr>
            <w:tcW w:w="4414" w:type="dxa"/>
          </w:tcPr>
          <w:p w14:paraId="1A7137AF" w14:textId="77777777" w:rsidR="00C822C2" w:rsidRPr="00BA5F87" w:rsidRDefault="00C822C2" w:rsidP="00C822C2">
            <w:pPr>
              <w:spacing w:line="360" w:lineRule="auto"/>
              <w:ind w:right="675"/>
              <w:jc w:val="center"/>
              <w:rPr>
                <w:rFonts w:ascii="Arial Nova Light" w:hAnsi="Arial Nova Light" w:cs="Arial"/>
                <w:b/>
                <w:bCs/>
                <w:iCs/>
              </w:rPr>
            </w:pPr>
            <w:r w:rsidRPr="00BA5F87">
              <w:rPr>
                <w:rFonts w:ascii="Arial Nova Light" w:hAnsi="Arial Nova Light" w:cs="Arial"/>
                <w:b/>
                <w:bCs/>
                <w:iCs/>
              </w:rPr>
              <w:t>MAGISTRADO EN FUNCIONES</w:t>
            </w:r>
          </w:p>
          <w:p w14:paraId="047200A1" w14:textId="77777777" w:rsidR="00C822C2" w:rsidRPr="00BA5F87" w:rsidRDefault="00C822C2" w:rsidP="00C822C2">
            <w:pPr>
              <w:spacing w:line="360" w:lineRule="auto"/>
              <w:ind w:right="675"/>
              <w:jc w:val="center"/>
              <w:rPr>
                <w:rFonts w:ascii="Arial Nova Light" w:hAnsi="Arial Nova Light" w:cs="Arial"/>
                <w:b/>
                <w:bCs/>
                <w:iCs/>
              </w:rPr>
            </w:pPr>
          </w:p>
          <w:p w14:paraId="248EE1FA" w14:textId="77777777" w:rsidR="00C822C2" w:rsidRPr="00BA5F87" w:rsidRDefault="00C822C2" w:rsidP="00C822C2">
            <w:pPr>
              <w:spacing w:line="360" w:lineRule="auto"/>
              <w:ind w:right="675"/>
              <w:jc w:val="center"/>
              <w:rPr>
                <w:rFonts w:ascii="Arial Nova Light" w:hAnsi="Arial Nova Light" w:cs="Arial"/>
                <w:b/>
                <w:bCs/>
                <w:iCs/>
              </w:rPr>
            </w:pPr>
          </w:p>
        </w:tc>
        <w:tc>
          <w:tcPr>
            <w:tcW w:w="4414" w:type="dxa"/>
          </w:tcPr>
          <w:p w14:paraId="18800439" w14:textId="77777777" w:rsidR="00C822C2" w:rsidRPr="00BA5F87" w:rsidRDefault="00C822C2" w:rsidP="00C822C2">
            <w:pPr>
              <w:spacing w:line="360" w:lineRule="auto"/>
              <w:ind w:right="675"/>
              <w:jc w:val="center"/>
              <w:rPr>
                <w:rFonts w:ascii="Arial Nova Light" w:hAnsi="Arial Nova Light" w:cs="Arial"/>
                <w:b/>
                <w:bCs/>
                <w:iCs/>
              </w:rPr>
            </w:pPr>
            <w:r w:rsidRPr="00BA5F87">
              <w:rPr>
                <w:rFonts w:ascii="Arial Nova Light" w:hAnsi="Arial Nova Light" w:cs="Arial"/>
                <w:b/>
                <w:bCs/>
                <w:iCs/>
              </w:rPr>
              <w:t>SECRETARIA DE ESTUDIO</w:t>
            </w:r>
          </w:p>
        </w:tc>
      </w:tr>
      <w:tr w:rsidR="00C822C2" w:rsidRPr="00BA5F87" w14:paraId="44D48B2E" w14:textId="77777777" w:rsidTr="00C822C2">
        <w:tc>
          <w:tcPr>
            <w:tcW w:w="4414" w:type="dxa"/>
          </w:tcPr>
          <w:p w14:paraId="53E3ED57" w14:textId="77777777" w:rsidR="00C822C2" w:rsidRPr="00BA5F87" w:rsidRDefault="00C822C2" w:rsidP="00C822C2">
            <w:pPr>
              <w:spacing w:line="360" w:lineRule="auto"/>
              <w:ind w:right="675"/>
              <w:jc w:val="center"/>
              <w:rPr>
                <w:rFonts w:ascii="Arial Nova Light" w:hAnsi="Arial Nova Light" w:cs="Arial"/>
                <w:b/>
                <w:bCs/>
                <w:iCs/>
              </w:rPr>
            </w:pPr>
            <w:r w:rsidRPr="00BA5F87">
              <w:rPr>
                <w:rFonts w:ascii="Arial Nova Light" w:hAnsi="Arial Nova Light" w:cs="Arial"/>
                <w:b/>
                <w:bCs/>
                <w:iCs/>
              </w:rPr>
              <w:t>NÉSTOR ENRIQUE RIVERA LÓPEZ</w:t>
            </w:r>
          </w:p>
        </w:tc>
        <w:tc>
          <w:tcPr>
            <w:tcW w:w="4414" w:type="dxa"/>
          </w:tcPr>
          <w:p w14:paraId="6A150E5A" w14:textId="77777777" w:rsidR="00C822C2" w:rsidRPr="00BA5F87" w:rsidRDefault="00C822C2" w:rsidP="00C822C2">
            <w:pPr>
              <w:spacing w:line="360" w:lineRule="auto"/>
              <w:ind w:right="675"/>
              <w:jc w:val="center"/>
              <w:rPr>
                <w:rFonts w:ascii="Arial Nova Light" w:hAnsi="Arial Nova Light" w:cs="Arial"/>
                <w:b/>
                <w:bCs/>
                <w:iCs/>
              </w:rPr>
            </w:pPr>
            <w:r w:rsidRPr="00BA5F87">
              <w:rPr>
                <w:rFonts w:ascii="Arial Nova Light" w:hAnsi="Arial Nova Light" w:cs="Arial"/>
                <w:b/>
                <w:bCs/>
                <w:iCs/>
              </w:rPr>
              <w:t>MARÍA DEL CARMEN RAMÍREZ ZUÑIGA</w:t>
            </w:r>
          </w:p>
        </w:tc>
      </w:tr>
    </w:tbl>
    <w:p w14:paraId="6BB00509" w14:textId="7BAAA4A9" w:rsidR="00B40EDA" w:rsidRPr="00BA5F87" w:rsidRDefault="00B40EDA" w:rsidP="00B40EDA">
      <w:pPr>
        <w:spacing w:line="360" w:lineRule="auto"/>
        <w:ind w:left="-1985" w:right="675"/>
        <w:jc w:val="both"/>
        <w:rPr>
          <w:rFonts w:ascii="Arial Nova Light" w:hAnsi="Arial Nova Light" w:cs="Arial"/>
          <w:i/>
          <w:sz w:val="24"/>
          <w:szCs w:val="24"/>
        </w:rPr>
      </w:pPr>
    </w:p>
    <w:p w14:paraId="57F33CCE" w14:textId="77777777" w:rsidR="00B40EDA" w:rsidRPr="00BA5F87" w:rsidRDefault="00B40EDA" w:rsidP="00B40EDA">
      <w:pPr>
        <w:spacing w:line="360" w:lineRule="auto"/>
        <w:ind w:firstLine="708"/>
        <w:jc w:val="both"/>
        <w:rPr>
          <w:rFonts w:ascii="Arial Nova Light" w:eastAsia="Times New Roman" w:hAnsi="Arial Nova Light" w:cs="Arial"/>
          <w:bCs/>
          <w:sz w:val="24"/>
          <w:szCs w:val="24"/>
          <w:lang w:eastAsia="es-MX"/>
        </w:rPr>
      </w:pPr>
    </w:p>
    <w:p w14:paraId="29707D2F" w14:textId="77777777" w:rsidR="00B40EDA" w:rsidRPr="00BA5F87" w:rsidRDefault="00B40EDA" w:rsidP="00B40EDA">
      <w:pPr>
        <w:rPr>
          <w:rFonts w:ascii="Arial Nova Light" w:hAnsi="Arial Nova Light" w:cs="Arial"/>
          <w:sz w:val="24"/>
          <w:szCs w:val="24"/>
        </w:rPr>
      </w:pPr>
    </w:p>
    <w:p w14:paraId="5B7F3F73" w14:textId="77777777" w:rsidR="00B40EDA" w:rsidRPr="00BA5F87" w:rsidRDefault="00B40EDA" w:rsidP="00B40EDA">
      <w:pPr>
        <w:rPr>
          <w:rFonts w:ascii="Arial Nova Light" w:hAnsi="Arial Nova Light" w:cs="Arial"/>
          <w:sz w:val="24"/>
          <w:szCs w:val="24"/>
        </w:rPr>
      </w:pPr>
    </w:p>
    <w:p w14:paraId="3BB214A4" w14:textId="77777777" w:rsidR="00B40EDA" w:rsidRPr="00BA5F87" w:rsidRDefault="00B40EDA" w:rsidP="00B40EDA">
      <w:pPr>
        <w:spacing w:line="360" w:lineRule="auto"/>
        <w:ind w:firstLine="708"/>
        <w:jc w:val="both"/>
        <w:rPr>
          <w:rFonts w:ascii="Arial Nova Light" w:hAnsi="Arial Nova Light"/>
          <w:sz w:val="24"/>
          <w:szCs w:val="24"/>
        </w:rPr>
      </w:pPr>
    </w:p>
    <w:p w14:paraId="39CEA6B4" w14:textId="77777777" w:rsidR="00B40EDA" w:rsidRPr="00BA5F87" w:rsidRDefault="00B40EDA" w:rsidP="00B40EDA">
      <w:pPr>
        <w:rPr>
          <w:rFonts w:ascii="Arial Nova Light" w:hAnsi="Arial Nova Light"/>
        </w:rPr>
      </w:pPr>
    </w:p>
    <w:p w14:paraId="47DE1A09" w14:textId="77777777" w:rsidR="00B40EDA" w:rsidRPr="00BA5F87" w:rsidRDefault="00B40EDA" w:rsidP="00B40EDA">
      <w:pPr>
        <w:rPr>
          <w:rFonts w:ascii="Arial Nova Light" w:hAnsi="Arial Nova Light"/>
        </w:rPr>
      </w:pPr>
    </w:p>
    <w:p w14:paraId="2E99B286" w14:textId="77777777" w:rsidR="00B40EDA" w:rsidRPr="00BA5F87" w:rsidRDefault="00B40EDA" w:rsidP="00B40EDA">
      <w:pPr>
        <w:rPr>
          <w:rFonts w:ascii="Arial Nova Light" w:hAnsi="Arial Nova Light"/>
        </w:rPr>
      </w:pPr>
    </w:p>
    <w:p w14:paraId="59627DB1" w14:textId="77777777" w:rsidR="00B40EDA" w:rsidRPr="00BA5F87" w:rsidRDefault="00B40EDA" w:rsidP="00B40EDA">
      <w:pPr>
        <w:rPr>
          <w:rFonts w:ascii="Arial Nova Light" w:hAnsi="Arial Nova Light"/>
        </w:rPr>
      </w:pPr>
    </w:p>
    <w:p w14:paraId="327CE64A" w14:textId="77777777" w:rsidR="00B40EDA" w:rsidRPr="00BA5F87" w:rsidRDefault="00B40EDA" w:rsidP="00B40EDA">
      <w:pPr>
        <w:rPr>
          <w:rFonts w:ascii="Arial Nova Light" w:hAnsi="Arial Nova Light"/>
        </w:rPr>
      </w:pPr>
    </w:p>
    <w:p w14:paraId="4380ADD6" w14:textId="77777777" w:rsidR="00FB489B" w:rsidRPr="00BA5F87" w:rsidRDefault="00FB489B">
      <w:pPr>
        <w:rPr>
          <w:rFonts w:ascii="Arial Nova Light" w:hAnsi="Arial Nova Light"/>
        </w:rPr>
      </w:pPr>
    </w:p>
    <w:sectPr w:rsidR="00FB489B" w:rsidRPr="00BA5F87" w:rsidSect="00C822C2">
      <w:headerReference w:type="default" r:id="rId7"/>
      <w:footerReference w:type="default" r:id="rId8"/>
      <w:headerReference w:type="first" r:id="rId9"/>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8489" w14:textId="77777777" w:rsidR="0017763E" w:rsidRDefault="0017763E">
      <w:pPr>
        <w:spacing w:after="0" w:line="240" w:lineRule="auto"/>
      </w:pPr>
      <w:r>
        <w:separator/>
      </w:r>
    </w:p>
  </w:endnote>
  <w:endnote w:type="continuationSeparator" w:id="0">
    <w:p w14:paraId="0FA9D749" w14:textId="77777777" w:rsidR="0017763E" w:rsidRDefault="0017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03AD" w14:textId="77777777" w:rsidR="008A0F58" w:rsidRDefault="008A0F58">
    <w:pPr>
      <w:pStyle w:val="Piedepgina"/>
      <w:jc w:val="right"/>
    </w:pPr>
  </w:p>
  <w:p w14:paraId="7267F0CA" w14:textId="77777777" w:rsidR="008A0F58" w:rsidRDefault="008A0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ADC6" w14:textId="77777777" w:rsidR="0017763E" w:rsidRDefault="0017763E">
      <w:pPr>
        <w:spacing w:after="0" w:line="240" w:lineRule="auto"/>
      </w:pPr>
      <w:r>
        <w:separator/>
      </w:r>
    </w:p>
  </w:footnote>
  <w:footnote w:type="continuationSeparator" w:id="0">
    <w:p w14:paraId="085F6AB2" w14:textId="77777777" w:rsidR="0017763E" w:rsidRDefault="0017763E">
      <w:pPr>
        <w:spacing w:after="0" w:line="240" w:lineRule="auto"/>
      </w:pPr>
      <w:r>
        <w:continuationSeparator/>
      </w:r>
    </w:p>
  </w:footnote>
  <w:footnote w:id="1">
    <w:p w14:paraId="5C9BD15E" w14:textId="77777777" w:rsidR="00C822C2" w:rsidRDefault="00C822C2" w:rsidP="00C822C2">
      <w:pPr>
        <w:pStyle w:val="Textonotapie"/>
        <w:rPr>
          <w:kern w:val="2"/>
          <w14:ligatures w14:val="standardContextual"/>
        </w:rPr>
      </w:pPr>
      <w:r>
        <w:rPr>
          <w:rStyle w:val="Refdenotaalpie"/>
        </w:rPr>
        <w:footnoteRef/>
      </w:r>
      <w:r>
        <w:t xml:space="preserve"> </w:t>
      </w:r>
      <w:r>
        <w:rPr>
          <w:rFonts w:ascii="Arial Nova Light" w:hAnsi="Arial Nova Light"/>
          <w:sz w:val="16"/>
          <w:szCs w:val="16"/>
        </w:rPr>
        <w:t>Magistrado en Funciones por Ministerio de Ley.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F325" w14:textId="3DA8F633" w:rsidR="008A0F58" w:rsidRDefault="008F2E12" w:rsidP="00C252C8">
    <w:pPr>
      <w:pStyle w:val="Encabezado"/>
      <w:tabs>
        <w:tab w:val="left" w:pos="5103"/>
      </w:tabs>
      <w:rPr>
        <w:rFonts w:ascii="Century Gothic" w:hAnsi="Century Gothic"/>
        <w:noProof/>
        <w:lang w:eastAsia="es-MX"/>
      </w:rPr>
    </w:pPr>
    <w:sdt>
      <w:sdtPr>
        <w:rPr>
          <w:rFonts w:ascii="Century Gothic" w:hAnsi="Century Gothic"/>
        </w:rPr>
        <w:id w:val="-582839684"/>
        <w:docPartObj>
          <w:docPartGallery w:val="Page Numbers (Margins)"/>
          <w:docPartUnique/>
        </w:docPartObj>
      </w:sdtPr>
      <w:sdtEndPr/>
      <w:sdtContent>
        <w:r w:rsidR="00E3568A"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67CF0C5E" wp14:editId="0D1A665E">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60F0372" w14:textId="77777777" w:rsidR="008A0F58" w:rsidRDefault="00E3568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2E0">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F0C5E"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60F0372" w14:textId="77777777" w:rsidR="008A0F58" w:rsidRDefault="00E3568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2E0">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759E8B75" w14:textId="15F9DE8B" w:rsidR="008A0F58" w:rsidRDefault="00C822C2" w:rsidP="00C252C8">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06800642" wp14:editId="77B7C144">
          <wp:simplePos x="0" y="0"/>
          <wp:positionH relativeFrom="margin">
            <wp:posOffset>-561975</wp:posOffset>
          </wp:positionH>
          <wp:positionV relativeFrom="paragraph">
            <wp:posOffset>248920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E591079" w14:textId="77777777" w:rsidR="008A0F58" w:rsidRDefault="008A0F58" w:rsidP="002C6B6D">
    <w:pPr>
      <w:pStyle w:val="Encabezado"/>
      <w:tabs>
        <w:tab w:val="left" w:pos="5103"/>
      </w:tabs>
      <w:jc w:val="right"/>
      <w:rPr>
        <w:rFonts w:ascii="Century Gothic" w:hAnsi="Century Gothic"/>
      </w:rPr>
    </w:pPr>
  </w:p>
  <w:p w14:paraId="19D9CD4C" w14:textId="77777777" w:rsidR="008A0F58" w:rsidRDefault="00E3568A"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14:paraId="53A5A032" w14:textId="77777777" w:rsidR="008A0F58" w:rsidRPr="00A46BD3" w:rsidRDefault="00E3568A" w:rsidP="00C252C8">
    <w:pPr>
      <w:pStyle w:val="Encabezado"/>
      <w:rPr>
        <w:rFonts w:ascii="Century Gothic" w:hAnsi="Century Gothic"/>
        <w:b/>
      </w:rPr>
    </w:pPr>
    <w:r>
      <w:rPr>
        <w:rFonts w:ascii="Century Gothic" w:hAnsi="Century Gothic"/>
        <w:b/>
      </w:rPr>
      <w:tab/>
    </w:r>
    <w:r>
      <w:rPr>
        <w:rFonts w:ascii="Century Gothic" w:hAnsi="Century Gothic"/>
        <w:b/>
      </w:rPr>
      <w:tab/>
    </w:r>
  </w:p>
  <w:p w14:paraId="13FF71DD" w14:textId="77777777" w:rsidR="008A0F58" w:rsidRPr="00C822C2" w:rsidRDefault="00E3568A" w:rsidP="00286141">
    <w:pPr>
      <w:pStyle w:val="Encabezado"/>
      <w:jc w:val="right"/>
      <w:rPr>
        <w:rFonts w:ascii="Century Gothic" w:hAnsi="Century Gothic"/>
        <w:b/>
        <w:bCs/>
      </w:rPr>
    </w:pPr>
    <w:r w:rsidRPr="00C822C2">
      <w:rPr>
        <w:rFonts w:ascii="Century Gothic" w:hAnsi="Century Gothic"/>
        <w:b/>
        <w:bCs/>
      </w:rPr>
      <w:t xml:space="preserve">                                                                                   </w:t>
    </w:r>
  </w:p>
  <w:p w14:paraId="49BFDAA4" w14:textId="69E98646" w:rsidR="008A0F58" w:rsidRPr="00C822C2" w:rsidRDefault="00C822C2" w:rsidP="00286141">
    <w:pPr>
      <w:pStyle w:val="Encabezado"/>
      <w:jc w:val="right"/>
      <w:rPr>
        <w:rFonts w:ascii="Arial Nova Light" w:hAnsi="Arial Nova Light"/>
        <w:b/>
        <w:bCs/>
        <w:sz w:val="24"/>
        <w:szCs w:val="24"/>
      </w:rPr>
    </w:pPr>
    <w:r w:rsidRPr="00C822C2">
      <w:rPr>
        <w:rFonts w:ascii="Arial Nova Light" w:hAnsi="Arial Nova Light"/>
        <w:b/>
        <w:bCs/>
        <w:sz w:val="24"/>
        <w:szCs w:val="24"/>
      </w:rPr>
      <w:t>TEEA-JDC-016/2024</w:t>
    </w:r>
  </w:p>
  <w:p w14:paraId="6033979F" w14:textId="77777777" w:rsidR="008A0F58" w:rsidRDefault="008A0F58" w:rsidP="00286141">
    <w:pPr>
      <w:pStyle w:val="Encabezado"/>
      <w:jc w:val="right"/>
      <w:rPr>
        <w:rFonts w:ascii="Century Gothic" w:hAnsi="Century Gothic"/>
      </w:rPr>
    </w:pPr>
  </w:p>
  <w:p w14:paraId="364CAAFE" w14:textId="77777777" w:rsidR="008A0F58" w:rsidRDefault="008A0F58" w:rsidP="00286141">
    <w:pPr>
      <w:pStyle w:val="Encabezado"/>
      <w:jc w:val="right"/>
      <w:rPr>
        <w:rFonts w:ascii="Century Gothic" w:hAnsi="Century Gothic"/>
      </w:rPr>
    </w:pPr>
  </w:p>
  <w:p w14:paraId="36C7D201" w14:textId="77777777" w:rsidR="00C822C2" w:rsidRDefault="00C822C2" w:rsidP="00286141">
    <w:pPr>
      <w:pStyle w:val="Encabezado"/>
      <w:jc w:val="right"/>
      <w:rPr>
        <w:rFonts w:ascii="Century Gothic" w:hAnsi="Century Gothic"/>
      </w:rPr>
    </w:pPr>
  </w:p>
  <w:p w14:paraId="3648B242" w14:textId="77777777" w:rsidR="008A0F58" w:rsidRPr="00A46BD3" w:rsidRDefault="008A0F58" w:rsidP="00286141">
    <w:pPr>
      <w:pStyle w:val="Encabezado"/>
      <w:jc w:val="right"/>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B1E8" w14:textId="7A992352" w:rsidR="00C822C2" w:rsidRDefault="00C822C2">
    <w:pPr>
      <w:pStyle w:val="Encabezado"/>
      <w:rPr>
        <w:lang w:val="es-ES"/>
      </w:rPr>
    </w:pPr>
  </w:p>
  <w:p w14:paraId="090ADCA9" w14:textId="0A20A204" w:rsidR="00C822C2" w:rsidRDefault="00C822C2">
    <w:pPr>
      <w:pStyle w:val="Encabezado"/>
      <w:rPr>
        <w:lang w:val="es-ES"/>
      </w:rPr>
    </w:pPr>
    <w:r w:rsidRPr="00A46BD3">
      <w:rPr>
        <w:rFonts w:ascii="Century Gothic" w:hAnsi="Century Gothic"/>
        <w:noProof/>
        <w:lang w:eastAsia="es-MX"/>
      </w:rPr>
      <w:drawing>
        <wp:anchor distT="0" distB="0" distL="114300" distR="114300" simplePos="0" relativeHeight="251662336" behindDoc="0" locked="0" layoutInCell="1" allowOverlap="1" wp14:anchorId="6D5130F7" wp14:editId="726C82C0">
          <wp:simplePos x="0" y="0"/>
          <wp:positionH relativeFrom="margin">
            <wp:posOffset>-657225</wp:posOffset>
          </wp:positionH>
          <wp:positionV relativeFrom="paragraph">
            <wp:posOffset>210185</wp:posOffset>
          </wp:positionV>
          <wp:extent cx="1180011" cy="1404745"/>
          <wp:effectExtent l="0" t="0" r="1270" b="5080"/>
          <wp:wrapNone/>
          <wp:docPr id="1110895439" name="Imagen 111089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E764AF3" w14:textId="157D81D2" w:rsidR="00C822C2" w:rsidRDefault="00C822C2">
    <w:pPr>
      <w:pStyle w:val="Encabezado"/>
      <w:rPr>
        <w:lang w:val="es-ES"/>
      </w:rPr>
    </w:pPr>
  </w:p>
  <w:p w14:paraId="04A1E6BB" w14:textId="651C98B8" w:rsidR="00C822C2" w:rsidRDefault="00C822C2">
    <w:pPr>
      <w:pStyle w:val="Encabezado"/>
      <w:rPr>
        <w:lang w:val="es-ES"/>
      </w:rPr>
    </w:pPr>
  </w:p>
  <w:p w14:paraId="4AE43AD0" w14:textId="0151A155" w:rsidR="00C822C2" w:rsidRDefault="00C822C2">
    <w:pPr>
      <w:pStyle w:val="Encabezado"/>
      <w:rPr>
        <w:lang w:val="es-ES"/>
      </w:rPr>
    </w:pPr>
  </w:p>
  <w:p w14:paraId="153D57B2" w14:textId="722744FE" w:rsidR="00C822C2" w:rsidRDefault="00C822C2">
    <w:pPr>
      <w:pStyle w:val="Encabezado"/>
      <w:rPr>
        <w:lang w:val="es-ES"/>
      </w:rPr>
    </w:pPr>
  </w:p>
  <w:p w14:paraId="31F2CF82" w14:textId="77777777" w:rsidR="00C822C2" w:rsidRDefault="00C822C2">
    <w:pPr>
      <w:pStyle w:val="Encabezado"/>
      <w:rPr>
        <w:lang w:val="es-ES"/>
      </w:rPr>
    </w:pPr>
  </w:p>
  <w:p w14:paraId="2B1AE5EC" w14:textId="77777777" w:rsidR="00C822C2" w:rsidRDefault="00C822C2">
    <w:pPr>
      <w:pStyle w:val="Encabezado"/>
      <w:rPr>
        <w:lang w:val="es-ES"/>
      </w:rPr>
    </w:pPr>
  </w:p>
  <w:p w14:paraId="2FDD79A6" w14:textId="77777777" w:rsidR="00C822C2" w:rsidRDefault="00C822C2">
    <w:pPr>
      <w:pStyle w:val="Encabezado"/>
      <w:rPr>
        <w:lang w:val="es-ES"/>
      </w:rPr>
    </w:pPr>
  </w:p>
  <w:p w14:paraId="6C2697F1" w14:textId="3CF5E1CF" w:rsidR="00C822C2" w:rsidRDefault="00C822C2">
    <w:pPr>
      <w:pStyle w:val="Encabezado"/>
      <w:rPr>
        <w:lang w:val="es-ES"/>
      </w:rPr>
    </w:pPr>
  </w:p>
  <w:p w14:paraId="578410F2" w14:textId="022615D8" w:rsidR="00C822C2" w:rsidRPr="00C822C2" w:rsidRDefault="00C822C2">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2652"/>
    <w:multiLevelType w:val="hybridMultilevel"/>
    <w:tmpl w:val="5662660A"/>
    <w:lvl w:ilvl="0" w:tplc="B376436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35809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DA"/>
    <w:rsid w:val="00073C88"/>
    <w:rsid w:val="00081776"/>
    <w:rsid w:val="001174EC"/>
    <w:rsid w:val="0017763E"/>
    <w:rsid w:val="001D39D0"/>
    <w:rsid w:val="001E47B7"/>
    <w:rsid w:val="004778BE"/>
    <w:rsid w:val="004C66E2"/>
    <w:rsid w:val="00536866"/>
    <w:rsid w:val="005445B3"/>
    <w:rsid w:val="0059182C"/>
    <w:rsid w:val="005F6A08"/>
    <w:rsid w:val="006C7C2A"/>
    <w:rsid w:val="007256F1"/>
    <w:rsid w:val="007C0167"/>
    <w:rsid w:val="008A0F58"/>
    <w:rsid w:val="008F2E12"/>
    <w:rsid w:val="00B40EDA"/>
    <w:rsid w:val="00B64024"/>
    <w:rsid w:val="00B71E68"/>
    <w:rsid w:val="00B83FA2"/>
    <w:rsid w:val="00BA5F87"/>
    <w:rsid w:val="00BD79A3"/>
    <w:rsid w:val="00C822C2"/>
    <w:rsid w:val="00CD6A03"/>
    <w:rsid w:val="00E3568A"/>
    <w:rsid w:val="00F6717F"/>
    <w:rsid w:val="00FB4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BF5D"/>
  <w15:chartTrackingRefBased/>
  <w15:docId w15:val="{E89F8968-6A5E-4B80-8ACE-7F421817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ED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0E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0EDA"/>
    <w:rPr>
      <w:rFonts w:ascii="Calibri" w:eastAsia="Calibri" w:hAnsi="Calibri" w:cs="Times New Roman"/>
    </w:rPr>
  </w:style>
  <w:style w:type="paragraph" w:styleId="Piedepgina">
    <w:name w:val="footer"/>
    <w:basedOn w:val="Normal"/>
    <w:link w:val="PiedepginaCar"/>
    <w:uiPriority w:val="99"/>
    <w:unhideWhenUsed/>
    <w:rsid w:val="00B40E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0EDA"/>
    <w:rPr>
      <w:rFonts w:ascii="Calibri" w:eastAsia="Calibri" w:hAnsi="Calibri" w:cs="Times New Roman"/>
    </w:rPr>
  </w:style>
  <w:style w:type="paragraph" w:styleId="Prrafodelista">
    <w:name w:val="List Paragraph"/>
    <w:basedOn w:val="Normal"/>
    <w:uiPriority w:val="34"/>
    <w:qFormat/>
    <w:rsid w:val="00B40EDA"/>
    <w:pPr>
      <w:ind w:left="720"/>
      <w:contextualSpacing/>
    </w:pPr>
  </w:style>
  <w:style w:type="table" w:styleId="Tablaconcuadrcula">
    <w:name w:val="Table Grid"/>
    <w:basedOn w:val="Tablanormal"/>
    <w:uiPriority w:val="39"/>
    <w:rsid w:val="00BA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semiHidden/>
    <w:qFormat/>
    <w:locked/>
    <w:rsid w:val="00C822C2"/>
    <w:rPr>
      <w:sz w:val="20"/>
      <w:szCs w:val="20"/>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semiHidden/>
    <w:unhideWhenUsed/>
    <w:qFormat/>
    <w:rsid w:val="00C822C2"/>
    <w:pPr>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C822C2"/>
    <w:rPr>
      <w:rFonts w:ascii="Calibri" w:eastAsia="Calibri" w:hAnsi="Calibri" w:cs="Times New Roman"/>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R"/>
    <w:basedOn w:val="Fuentedeprrafopredeter"/>
    <w:link w:val="4GChar"/>
    <w:uiPriority w:val="99"/>
    <w:unhideWhenUsed/>
    <w:qFormat/>
    <w:rsid w:val="00C822C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822C2"/>
    <w:pPr>
      <w:spacing w:after="0" w:line="240" w:lineRule="auto"/>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clara martinez vasques</cp:lastModifiedBy>
  <cp:revision>8</cp:revision>
  <cp:lastPrinted>2024-03-19T04:47:00Z</cp:lastPrinted>
  <dcterms:created xsi:type="dcterms:W3CDTF">2024-04-22T00:12:00Z</dcterms:created>
  <dcterms:modified xsi:type="dcterms:W3CDTF">2024-04-23T18:27:00Z</dcterms:modified>
</cp:coreProperties>
</file>